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80055810537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DEGLI INGEGNERI DELLA PROVINCIA DI GROSSETO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Toscana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ANNACLAUDIA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VENTURINI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14/07/2022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2017 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Trattasi codice di comportamento di ordine professionale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L'ordine ha 1 solo dipendente, addetto alla segreteria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L'ordine ha 1 solo dipendente, addetto alla segreteria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  <w:br/>
        <w:t>è stata adottata una procedura per il whistleblowing, che verrà a breve aggiornata in funzione della recente sostituzione del DPO</w:t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 xml:space="preserve">  - Sui contenuti del Codice di Comportamento</w:t>
        <w:br/>
        <w:t/>
        <w:br/>
        <w:t xml:space="preserve">  - Sui temi dell’etica e dell'integrità del funzionario pubblico</w:t>
        <w:br/>
        <w:t xml:space="preserve">    - RPCT per un numero medio di ore 1</w:t>
        <w:br/>
        <w:t xml:space="preserve">    - Altro personale per un numero medio di ore 1</w:t>
        <w:br/>
        <w:t/>
        <w:br/>
        <w:t xml:space="preserve">  - Sui contenuti del Piano Triennale di Prevenzione della Corruzione e della Trasparenza</w:t>
        <w:br/>
        <w:t xml:space="preserve">    - RPCT per un numero medio di ore 4</w:t>
        <w:br/>
        <w:t xml:space="preserve">    - Altro personale per un numero medio di ore 1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frontale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erogata da soggetti interni.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hanno evidenziato irregolarità nella pubblicazione dei dati relativamente alle seguenti macro-famiglie:</w:t>
        <w:br/>
        <w:t xml:space="preserve">  - Disposizioni generali</w:t>
        <w:br/>
        <w:t xml:space="preserve">  - Altri contenuti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Trattasi di Ordine professionale, con un unico dipendente addetto alla segreteria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Trattasi di Ordine professionale, con un unico dipendente addetto alla segreteria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Trattasi di Ordine professionale che non effettua appalti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negativo sul funzionamento dell'amministrazione (es. in termini di semplificazione/snellimento delle procedure)</w:t>
        <w:br/>
        <w:t xml:space="preserve">  - neutrale sulla diffusione della cultura della legalità</w:t>
        <w:br/>
        <w:t xml:space="preserve">  - neutrale sulle relazioni con i cittadini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3</w:t>
            </w:r>
          </w:p>
        </w:tc>
        <w:tc>
          <w:p>
            <w:r>
              <w:t>3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definizione e promozione dell’etica e di standard di comportamento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formazione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5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</w:t>
        <w:br/>
        <w:t xml:space="preserve">  - la capacità di individuare e far emergere situazioni di rischio corruttivo e di intervenire con adeguati rimedi  è rimasta invariata</w:t>
        <w:br/>
        <w:t xml:space="preserve">  - la reputazione dell'ente  è rimasta invariata</w:t>
        <w:br/>
        <w:t/>
        <w:br/>
        <w:t>Nell’anno di riferimento del PTPCT o della sezione Anticorruzione e Trasparenza del PIAO, il RPCT ha effettuato 1 segnalazioni all'Organo di Indirizzo Politico quali ad esempio necessità di aggiornare la procedura di whistleblowing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Essendo un piccolo ordine professionale, non vi sono effettivi rischi corruttivi, anche in relazione al fatto che non vengono effettuati appalti pubblici, se non piccoli acquisti di materiale di consumo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ragioni:La redazione di un PTCPT per un piccolo ordine professionale appare addirittura eccessiva in relazione alle attività svolte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ragioni:Prevedere la presenza di un RPCT per un piccolo ordine professionale appare addirittura eccessivo in relazione alle attività svolte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3</w:t>
        <w:br/>
        <w:t xml:space="preserve">  -  Numero di misure attuate nei tempi previsti: 3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F. Gestione delle entrate, delle spese e del patrimonio</w:t>
        <w:br/>
        <w:t>Denominazione misura: pubblicazione del bilancio preventivo e consuntivo in amministrazione trasparente</w:t>
        <w:br/>
        <w:t>La misura è stata attuata nei tempi previsti.</w:t>
        <w:br/>
        <w:t/>
        <w:br/>
        <w:t>Area di rischio: P. Formazione professionale continua</w:t>
        <w:br/>
        <w:t>Denominazione misura: formazione del personale (1 dipendente)</w:t>
        <w:br/>
        <w:t>La misura è stata attuata nei tempi previsti.</w:t>
        <w:br/>
        <w:t/>
        <w:br/>
        <w:t>Area di rischio: Q. Rilascio di pareri di congruità</w:t>
        <w:br/>
        <w:t>Denominazione misura: Rinnovo del regolamento sul rilascio dei pareri di congruità (in corso)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Con riferimento all’attuazione delle misure specifiche di definizione e promozione dell’etica e di standard di comportamento,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definizione e promozione dell’etica e di standard di comportamento programmata </w:t>
        <w:br/>
        <w:t/>
        <w:br/>
        <w:t>Area di rischio: F. Gestione delle entrate, delle spese e del patrimonio</w:t>
        <w:br/>
        <w:t>Denominazione misura: Approvazione condivisa del bilancio</w:t>
        <w:br/>
        <w:t>La misura è stata attuata nei tempi previsti.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Con riferimento all’attuazione delle misure specifiche di formazione,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formazione programmata </w:t>
        <w:br/>
        <w:t/>
        <w:br/>
        <w:t>Area di rischio: N. Procedure relative ad aree a rischio specifico del singolo ente</w:t>
        <w:br/>
        <w:t>Denominazione misura: Formazione del personale di segreteria (1 unità)</w:t>
        <w:br/>
        <w:t>La misura è stata attuata nei tempi previsti.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